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A48" w:rsidRPr="00911F1C" w:rsidRDefault="00911F1C" w:rsidP="00911F1C">
      <w:pPr>
        <w:spacing w:after="0" w:line="480" w:lineRule="auto"/>
        <w:rPr>
          <w:rFonts w:ascii="Times New Roman" w:hAnsi="Times New Roman" w:cs="Times New Roman"/>
          <w:sz w:val="24"/>
          <w:szCs w:val="24"/>
        </w:rPr>
      </w:pPr>
      <w:r w:rsidRPr="00911F1C">
        <w:rPr>
          <w:rFonts w:ascii="Times New Roman" w:hAnsi="Times New Roman" w:cs="Times New Roman"/>
          <w:sz w:val="24"/>
          <w:szCs w:val="24"/>
        </w:rPr>
        <w:t>Student Name:</w:t>
      </w:r>
    </w:p>
    <w:p w:rsidR="00911F1C" w:rsidRPr="00911F1C" w:rsidRDefault="00911F1C" w:rsidP="00911F1C">
      <w:pPr>
        <w:spacing w:after="0" w:line="480" w:lineRule="auto"/>
        <w:rPr>
          <w:rFonts w:ascii="Times New Roman" w:hAnsi="Times New Roman" w:cs="Times New Roman"/>
          <w:sz w:val="24"/>
          <w:szCs w:val="24"/>
        </w:rPr>
      </w:pPr>
      <w:r w:rsidRPr="00911F1C">
        <w:rPr>
          <w:rFonts w:ascii="Times New Roman" w:hAnsi="Times New Roman" w:cs="Times New Roman"/>
          <w:sz w:val="24"/>
          <w:szCs w:val="24"/>
        </w:rPr>
        <w:t>Instructor’s Name:</w:t>
      </w:r>
    </w:p>
    <w:p w:rsidR="00911F1C" w:rsidRPr="00911F1C" w:rsidRDefault="00911F1C" w:rsidP="00911F1C">
      <w:pPr>
        <w:spacing w:after="0" w:line="480" w:lineRule="auto"/>
        <w:rPr>
          <w:rFonts w:ascii="Times New Roman" w:hAnsi="Times New Roman" w:cs="Times New Roman"/>
          <w:sz w:val="24"/>
          <w:szCs w:val="24"/>
        </w:rPr>
      </w:pPr>
      <w:r w:rsidRPr="00911F1C">
        <w:rPr>
          <w:rFonts w:ascii="Times New Roman" w:hAnsi="Times New Roman" w:cs="Times New Roman"/>
          <w:sz w:val="24"/>
          <w:szCs w:val="24"/>
        </w:rPr>
        <w:t xml:space="preserve">University: </w:t>
      </w:r>
    </w:p>
    <w:p w:rsidR="00911F1C" w:rsidRPr="00911F1C" w:rsidRDefault="00911F1C" w:rsidP="00911F1C">
      <w:pPr>
        <w:spacing w:after="0" w:line="480" w:lineRule="auto"/>
        <w:rPr>
          <w:rFonts w:ascii="Times New Roman" w:hAnsi="Times New Roman" w:cs="Times New Roman"/>
          <w:sz w:val="24"/>
          <w:szCs w:val="24"/>
        </w:rPr>
      </w:pPr>
      <w:r w:rsidRPr="00911F1C">
        <w:rPr>
          <w:rFonts w:ascii="Times New Roman" w:hAnsi="Times New Roman" w:cs="Times New Roman"/>
          <w:sz w:val="24"/>
          <w:szCs w:val="24"/>
        </w:rPr>
        <w:t xml:space="preserve">Date: </w:t>
      </w:r>
    </w:p>
    <w:p w:rsidR="00911F1C" w:rsidRDefault="00911F1C" w:rsidP="00911F1C">
      <w:pPr>
        <w:spacing w:after="0" w:line="480" w:lineRule="auto"/>
        <w:jc w:val="center"/>
        <w:rPr>
          <w:rFonts w:ascii="Times New Roman" w:hAnsi="Times New Roman" w:cs="Times New Roman"/>
          <w:sz w:val="24"/>
          <w:szCs w:val="24"/>
        </w:rPr>
      </w:pPr>
      <w:r w:rsidRPr="00911F1C">
        <w:rPr>
          <w:rFonts w:ascii="Times New Roman" w:hAnsi="Times New Roman" w:cs="Times New Roman"/>
          <w:sz w:val="24"/>
          <w:szCs w:val="24"/>
        </w:rPr>
        <w:t>The Crying of Lot 49</w:t>
      </w:r>
    </w:p>
    <w:p w:rsidR="00F20A7B" w:rsidRDefault="001B0D26" w:rsidP="001B0D2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Crying of Lot 49’ is a complex postmodernist novel authored by Thomas Pynchon in the mid-twentieth century. The first publication of the novel was released in 1966. The novel centers on the life of a woman in Kinneret, California – Oedipa Maas. The protagonist is the wife of Muncho, who later becomes a disk jockey and an addict of LSD, and a co-executor of the estate of Pierce Inverarity, a deceased San Narciso business mogul. </w:t>
      </w:r>
      <w:r w:rsidR="000106D0">
        <w:rPr>
          <w:rFonts w:ascii="Times New Roman" w:hAnsi="Times New Roman" w:cs="Times New Roman"/>
          <w:sz w:val="24"/>
          <w:szCs w:val="24"/>
        </w:rPr>
        <w:t xml:space="preserve">Lawyer Metzger is to assist Oedipa Mass in the execution of Inverarity’s estate. </w:t>
      </w:r>
      <w:r w:rsidR="0040469E">
        <w:rPr>
          <w:rFonts w:ascii="Times New Roman" w:hAnsi="Times New Roman" w:cs="Times New Roman"/>
          <w:sz w:val="24"/>
          <w:szCs w:val="24"/>
        </w:rPr>
        <w:t xml:space="preserve">The two discover that Inverarity’s financial affairs were greatly tangled and that he owned a huge stamp collection. </w:t>
      </w:r>
      <w:r w:rsidR="00966FCD">
        <w:rPr>
          <w:rFonts w:ascii="Times New Roman" w:hAnsi="Times New Roman" w:cs="Times New Roman"/>
          <w:sz w:val="24"/>
          <w:szCs w:val="24"/>
        </w:rPr>
        <w:t>She later discovers that the stamps bear a muted post horn in their watermark. She had also seen this muted post horn in several other places. In her later travels, she learns of a mail system called W.A.S.T.E whose couriers bear the same muted post horn. She suspects a conspiracy. The suspects the existence of an underground postage system operated by the company Tristero; a company whose name she had first learned in a movie</w:t>
      </w:r>
      <w:r w:rsidR="00CF30AF">
        <w:rPr>
          <w:rFonts w:ascii="Times New Roman" w:hAnsi="Times New Roman" w:cs="Times New Roman"/>
          <w:sz w:val="24"/>
          <w:szCs w:val="24"/>
        </w:rPr>
        <w:t xml:space="preserve"> (Pynchon 40)</w:t>
      </w:r>
      <w:r w:rsidR="00966FCD">
        <w:rPr>
          <w:rFonts w:ascii="Times New Roman" w:hAnsi="Times New Roman" w:cs="Times New Roman"/>
          <w:sz w:val="24"/>
          <w:szCs w:val="24"/>
        </w:rPr>
        <w:t xml:space="preserve">. </w:t>
      </w:r>
      <w:r w:rsidR="00144052">
        <w:rPr>
          <w:rFonts w:ascii="Times New Roman" w:hAnsi="Times New Roman" w:cs="Times New Roman"/>
          <w:sz w:val="24"/>
          <w:szCs w:val="24"/>
        </w:rPr>
        <w:t xml:space="preserve">The movie director had declined </w:t>
      </w:r>
      <w:r w:rsidR="00A85F2A">
        <w:rPr>
          <w:rFonts w:ascii="Times New Roman" w:hAnsi="Times New Roman" w:cs="Times New Roman"/>
          <w:sz w:val="24"/>
          <w:szCs w:val="24"/>
        </w:rPr>
        <w:t>to offer</w:t>
      </w:r>
      <w:r w:rsidR="00144052">
        <w:rPr>
          <w:rFonts w:ascii="Times New Roman" w:hAnsi="Times New Roman" w:cs="Times New Roman"/>
          <w:sz w:val="24"/>
          <w:szCs w:val="24"/>
        </w:rPr>
        <w:t xml:space="preserve"> her further information about the company. </w:t>
      </w:r>
      <w:r w:rsidR="006212F9">
        <w:rPr>
          <w:rFonts w:ascii="Times New Roman" w:hAnsi="Times New Roman" w:cs="Times New Roman"/>
          <w:sz w:val="24"/>
          <w:szCs w:val="24"/>
        </w:rPr>
        <w:t xml:space="preserve">She later delves into the mystery of the company so much so that she considers herself mad. She is </w:t>
      </w:r>
      <w:r w:rsidR="00093705">
        <w:rPr>
          <w:rFonts w:ascii="Times New Roman" w:hAnsi="Times New Roman" w:cs="Times New Roman"/>
          <w:sz w:val="24"/>
          <w:szCs w:val="24"/>
        </w:rPr>
        <w:t>hopeful that she will uncover her mystery when a secret bidder will emerge to purchase Inverarity’</w:t>
      </w:r>
      <w:r w:rsidR="00A85F2A">
        <w:rPr>
          <w:rFonts w:ascii="Times New Roman" w:hAnsi="Times New Roman" w:cs="Times New Roman"/>
          <w:sz w:val="24"/>
          <w:szCs w:val="24"/>
        </w:rPr>
        <w:t>s postage stamps that are labe</w:t>
      </w:r>
      <w:r w:rsidR="00093705">
        <w:rPr>
          <w:rFonts w:ascii="Times New Roman" w:hAnsi="Times New Roman" w:cs="Times New Roman"/>
          <w:sz w:val="24"/>
          <w:szCs w:val="24"/>
        </w:rPr>
        <w:t xml:space="preserve">led ‘lot 49’ in an auction. The story ends while she awaits the crying of lot 49. </w:t>
      </w:r>
    </w:p>
    <w:p w:rsidR="00911F1C" w:rsidRDefault="00F20A7B" w:rsidP="00F20A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AF032B">
        <w:rPr>
          <w:rFonts w:ascii="Times New Roman" w:hAnsi="Times New Roman" w:cs="Times New Roman"/>
          <w:sz w:val="24"/>
          <w:szCs w:val="24"/>
        </w:rPr>
        <w:t>Pynchon</w:t>
      </w:r>
      <w:r w:rsidR="003421FC">
        <w:rPr>
          <w:rFonts w:ascii="Times New Roman" w:hAnsi="Times New Roman" w:cs="Times New Roman"/>
          <w:sz w:val="24"/>
          <w:szCs w:val="24"/>
        </w:rPr>
        <w:t>’s</w:t>
      </w:r>
      <w:r w:rsidR="00AF032B">
        <w:rPr>
          <w:rFonts w:ascii="Times New Roman" w:hAnsi="Times New Roman" w:cs="Times New Roman"/>
          <w:sz w:val="24"/>
          <w:szCs w:val="24"/>
        </w:rPr>
        <w:t xml:space="preserve"> writing is complex and full of different plots. Pynchon also writes with playfulness, borrows from other texts, and utilizes metafiction as a literary style; these literary </w:t>
      </w:r>
      <w:r w:rsidR="00AF032B">
        <w:rPr>
          <w:rFonts w:ascii="Times New Roman" w:hAnsi="Times New Roman" w:cs="Times New Roman"/>
          <w:sz w:val="24"/>
          <w:szCs w:val="24"/>
        </w:rPr>
        <w:lastRenderedPageBreak/>
        <w:t xml:space="preserve">features characterize postmodernism in literature. The authors work is also filled with paranoia and magical realism; both key features of postmodern literature. </w:t>
      </w:r>
    </w:p>
    <w:p w:rsidR="007D357F" w:rsidRDefault="007D357F" w:rsidP="00F20A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Pynchon produces a typical </w:t>
      </w:r>
      <w:r w:rsidR="00013483">
        <w:rPr>
          <w:rFonts w:ascii="Times New Roman" w:hAnsi="Times New Roman" w:cs="Times New Roman"/>
          <w:sz w:val="24"/>
          <w:szCs w:val="24"/>
        </w:rPr>
        <w:t xml:space="preserve">postmodern text full of playfulness and humor. </w:t>
      </w:r>
      <w:r w:rsidR="00DD45D5">
        <w:rPr>
          <w:rFonts w:ascii="Times New Roman" w:hAnsi="Times New Roman" w:cs="Times New Roman"/>
          <w:sz w:val="24"/>
          <w:szCs w:val="24"/>
        </w:rPr>
        <w:t xml:space="preserve">While humor and playfulness did not first appear in postmodern literature, they have grown to become hallmark features of postmodern literature. </w:t>
      </w:r>
      <w:r w:rsidR="003759CC">
        <w:rPr>
          <w:rFonts w:ascii="Times New Roman" w:hAnsi="Times New Roman" w:cs="Times New Roman"/>
          <w:sz w:val="24"/>
          <w:szCs w:val="24"/>
        </w:rPr>
        <w:t xml:space="preserve">First, the author demonstrates his humor and playfulness in his naming of the characters. </w:t>
      </w:r>
      <w:r w:rsidR="00B505ED">
        <w:rPr>
          <w:rFonts w:ascii="Times New Roman" w:hAnsi="Times New Roman" w:cs="Times New Roman"/>
          <w:sz w:val="24"/>
          <w:szCs w:val="24"/>
        </w:rPr>
        <w:t>Names like Fallopian, Dr. Hilarius, and even Inverarity are a demonstration of the author’s playfulness. Moreover, the author uses his humor and apparent lack of seriousness in many instances in the text. Despite raising serious social issues in the text, the author brings them out in a way that is full of playfulness admixed with satire</w:t>
      </w:r>
      <w:r w:rsidR="002C27FA">
        <w:rPr>
          <w:rFonts w:ascii="Times New Roman" w:hAnsi="Times New Roman" w:cs="Times New Roman"/>
          <w:sz w:val="24"/>
          <w:szCs w:val="24"/>
        </w:rPr>
        <w:t xml:space="preserve"> (Frangipane 527)</w:t>
      </w:r>
      <w:r w:rsidR="00B505ED">
        <w:rPr>
          <w:rFonts w:ascii="Times New Roman" w:hAnsi="Times New Roman" w:cs="Times New Roman"/>
          <w:sz w:val="24"/>
          <w:szCs w:val="24"/>
        </w:rPr>
        <w:t xml:space="preserve">. </w:t>
      </w:r>
      <w:r w:rsidR="00EB5C6B">
        <w:rPr>
          <w:rFonts w:ascii="Times New Roman" w:hAnsi="Times New Roman" w:cs="Times New Roman"/>
          <w:sz w:val="24"/>
          <w:szCs w:val="24"/>
        </w:rPr>
        <w:t xml:space="preserve"> </w:t>
      </w:r>
      <w:r w:rsidR="000F37EA">
        <w:rPr>
          <w:rFonts w:ascii="Times New Roman" w:hAnsi="Times New Roman" w:cs="Times New Roman"/>
          <w:sz w:val="24"/>
          <w:szCs w:val="24"/>
        </w:rPr>
        <w:t>For instance, in reference to Oedipa’s despair, Pynchon writes “</w:t>
      </w:r>
      <w:r w:rsidR="00D041C4">
        <w:rPr>
          <w:rFonts w:ascii="Times New Roman" w:hAnsi="Times New Roman" w:cs="Times New Roman"/>
          <w:sz w:val="24"/>
          <w:szCs w:val="24"/>
        </w:rPr>
        <w:t xml:space="preserve">Despair came over her, as it will when no one around </w:t>
      </w:r>
      <w:r w:rsidR="002B2AAE">
        <w:rPr>
          <w:rFonts w:ascii="Times New Roman" w:hAnsi="Times New Roman" w:cs="Times New Roman"/>
          <w:sz w:val="24"/>
          <w:szCs w:val="24"/>
        </w:rPr>
        <w:t>you has sexual relevance to you</w:t>
      </w:r>
      <w:r w:rsidR="00D041C4">
        <w:rPr>
          <w:rFonts w:ascii="Times New Roman" w:hAnsi="Times New Roman" w:cs="Times New Roman"/>
          <w:sz w:val="24"/>
          <w:szCs w:val="24"/>
        </w:rPr>
        <w:t>”</w:t>
      </w:r>
      <w:r w:rsidR="002B2AAE">
        <w:rPr>
          <w:rFonts w:ascii="Times New Roman" w:hAnsi="Times New Roman" w:cs="Times New Roman"/>
          <w:sz w:val="24"/>
          <w:szCs w:val="24"/>
        </w:rPr>
        <w:t xml:space="preserve"> (Pynchon 17).</w:t>
      </w:r>
      <w:r w:rsidR="00D041C4">
        <w:rPr>
          <w:rFonts w:ascii="Times New Roman" w:hAnsi="Times New Roman" w:cs="Times New Roman"/>
          <w:sz w:val="24"/>
          <w:szCs w:val="24"/>
        </w:rPr>
        <w:t xml:space="preserve"> This statement is evidence of how the author trivializes the protagonist’s troubled state of mind by comparing her feelings to those of a person in a place where they cannot find sexual relevance. Despair, depression, paranoia, schizophrenia, and general mental health comprise a serious subject and a major social issue that the author tries to tackle; his trivialization of the protagonist’s state of mind is, therefore, unexpected. In another instance, the author uses satirical and extremely light phrases to refer to the dire state of American citizens who felt an uncomfortable lack of control of their surroundings and all that was happening to them. The author writes, “This is America, </w:t>
      </w:r>
      <w:r w:rsidR="007D4FE7">
        <w:rPr>
          <w:rFonts w:ascii="Times New Roman" w:hAnsi="Times New Roman" w:cs="Times New Roman"/>
          <w:sz w:val="24"/>
          <w:szCs w:val="24"/>
        </w:rPr>
        <w:t>yo</w:t>
      </w:r>
      <w:r w:rsidR="006A0DFE">
        <w:rPr>
          <w:rFonts w:ascii="Times New Roman" w:hAnsi="Times New Roman" w:cs="Times New Roman"/>
          <w:sz w:val="24"/>
          <w:szCs w:val="24"/>
        </w:rPr>
        <w:t>u live in it, you let it happen</w:t>
      </w:r>
      <w:r w:rsidR="007D4FE7">
        <w:rPr>
          <w:rFonts w:ascii="Times New Roman" w:hAnsi="Times New Roman" w:cs="Times New Roman"/>
          <w:sz w:val="24"/>
          <w:szCs w:val="24"/>
        </w:rPr>
        <w:t>”</w:t>
      </w:r>
      <w:r w:rsidR="006A0DFE">
        <w:rPr>
          <w:rFonts w:ascii="Times New Roman" w:hAnsi="Times New Roman" w:cs="Times New Roman"/>
          <w:sz w:val="24"/>
          <w:szCs w:val="24"/>
        </w:rPr>
        <w:t xml:space="preserve"> (Pynchon 19).</w:t>
      </w:r>
      <w:r w:rsidR="007D4FE7">
        <w:rPr>
          <w:rFonts w:ascii="Times New Roman" w:hAnsi="Times New Roman" w:cs="Times New Roman"/>
          <w:sz w:val="24"/>
          <w:szCs w:val="24"/>
        </w:rPr>
        <w:t xml:space="preserve"> A critical look at the statement demonstrates extreme lightness. However, the social issue in the statement is of utmost weight both in the contemporary American society and among the thematic concerns of the author. </w:t>
      </w:r>
      <w:r w:rsidR="00BD24CF">
        <w:rPr>
          <w:rFonts w:ascii="Times New Roman" w:hAnsi="Times New Roman" w:cs="Times New Roman"/>
          <w:sz w:val="24"/>
          <w:szCs w:val="24"/>
        </w:rPr>
        <w:t xml:space="preserve">While surprising to many readers, this satire and playfulness are classical features of postmodern literature hence the classification of Pynchon text as such. </w:t>
      </w:r>
    </w:p>
    <w:p w:rsidR="00314B24" w:rsidRDefault="000C2835" w:rsidP="00B276C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Furthermore, Pynchon use of intertextuality on multiple instances demonstrates the postmodernism in his book, ‘The Crying of Lot 49.’ </w:t>
      </w:r>
      <w:r w:rsidR="00612ED2">
        <w:rPr>
          <w:rFonts w:ascii="Times New Roman" w:hAnsi="Times New Roman" w:cs="Times New Roman"/>
          <w:sz w:val="24"/>
          <w:szCs w:val="24"/>
        </w:rPr>
        <w:t>In classical intertextuality, the author directly references other texts in their work. While the author may not give a deep commentary of the second text, a reference to either a real or an imaginary book by a character in the text equals intertextuality</w:t>
      </w:r>
      <w:r w:rsidR="00C4526E">
        <w:rPr>
          <w:rFonts w:ascii="Times New Roman" w:hAnsi="Times New Roman" w:cs="Times New Roman"/>
          <w:sz w:val="24"/>
          <w:szCs w:val="24"/>
        </w:rPr>
        <w:t xml:space="preserve"> (Gleason 86)</w:t>
      </w:r>
      <w:r w:rsidR="00612ED2">
        <w:rPr>
          <w:rFonts w:ascii="Times New Roman" w:hAnsi="Times New Roman" w:cs="Times New Roman"/>
          <w:sz w:val="24"/>
          <w:szCs w:val="24"/>
        </w:rPr>
        <w:t>. In this text, however, Pynchon also uses intertextuality uniquely where the characte</w:t>
      </w:r>
      <w:r w:rsidR="00390B23">
        <w:rPr>
          <w:rFonts w:ascii="Times New Roman" w:hAnsi="Times New Roman" w:cs="Times New Roman"/>
          <w:sz w:val="24"/>
          <w:szCs w:val="24"/>
        </w:rPr>
        <w:t>r in question does not refer to another book or some another</w:t>
      </w:r>
      <w:r w:rsidR="00612ED2">
        <w:rPr>
          <w:rFonts w:ascii="Times New Roman" w:hAnsi="Times New Roman" w:cs="Times New Roman"/>
          <w:sz w:val="24"/>
          <w:szCs w:val="24"/>
        </w:rPr>
        <w:t xml:space="preserve"> literature</w:t>
      </w:r>
      <w:r w:rsidR="00390B23">
        <w:rPr>
          <w:rFonts w:ascii="Times New Roman" w:hAnsi="Times New Roman" w:cs="Times New Roman"/>
          <w:sz w:val="24"/>
          <w:szCs w:val="24"/>
        </w:rPr>
        <w:t xml:space="preserve"> but</w:t>
      </w:r>
      <w:r w:rsidR="00612ED2">
        <w:rPr>
          <w:rFonts w:ascii="Times New Roman" w:hAnsi="Times New Roman" w:cs="Times New Roman"/>
          <w:sz w:val="24"/>
          <w:szCs w:val="24"/>
        </w:rPr>
        <w:t xml:space="preserve"> to a different form of expressive art. </w:t>
      </w:r>
      <w:r w:rsidR="00F13EF9">
        <w:rPr>
          <w:rFonts w:ascii="Times New Roman" w:hAnsi="Times New Roman" w:cs="Times New Roman"/>
          <w:sz w:val="24"/>
          <w:szCs w:val="24"/>
        </w:rPr>
        <w:t>While in Mexico City, Oedipa identifies with “a number of frail girls with heart-shaped faces, huge eyes, and spun-gold hair” in a tapestry</w:t>
      </w:r>
      <w:r w:rsidR="00112084">
        <w:rPr>
          <w:rFonts w:ascii="Times New Roman" w:hAnsi="Times New Roman" w:cs="Times New Roman"/>
          <w:sz w:val="24"/>
          <w:szCs w:val="24"/>
        </w:rPr>
        <w:t xml:space="preserve"> (Pynchon 22)</w:t>
      </w:r>
      <w:r w:rsidR="00F13EF9">
        <w:rPr>
          <w:rFonts w:ascii="Times New Roman" w:hAnsi="Times New Roman" w:cs="Times New Roman"/>
          <w:sz w:val="24"/>
          <w:szCs w:val="24"/>
        </w:rPr>
        <w:t>. While the tapestry may hav</w:t>
      </w:r>
      <w:r w:rsidR="00502AEC">
        <w:rPr>
          <w:rFonts w:ascii="Times New Roman" w:hAnsi="Times New Roman" w:cs="Times New Roman"/>
          <w:sz w:val="24"/>
          <w:szCs w:val="24"/>
        </w:rPr>
        <w:t xml:space="preserve">e been fictional, through it, the author reveals his </w:t>
      </w:r>
      <w:r w:rsidR="00F13EF9">
        <w:rPr>
          <w:rFonts w:ascii="Times New Roman" w:hAnsi="Times New Roman" w:cs="Times New Roman"/>
          <w:sz w:val="24"/>
          <w:szCs w:val="24"/>
        </w:rPr>
        <w:t xml:space="preserve">tendency to infer facts and opinions from another work of art. The author uses this tapestry to reveal the internal weakness and doubt of Oedipa. Oedopa’s crying on viewing the tapestry also reveals her inner sadness, mind imprisonment, and immense fear. </w:t>
      </w:r>
      <w:r w:rsidR="00AE782B">
        <w:rPr>
          <w:rFonts w:ascii="Times New Roman" w:hAnsi="Times New Roman" w:cs="Times New Roman"/>
          <w:sz w:val="24"/>
          <w:szCs w:val="24"/>
        </w:rPr>
        <w:t xml:space="preserve">In another instance, Oedipa Maas had first known about the Tristero after watching a play. The </w:t>
      </w:r>
      <w:r w:rsidR="002B2416">
        <w:rPr>
          <w:rFonts w:ascii="Times New Roman" w:hAnsi="Times New Roman" w:cs="Times New Roman"/>
          <w:sz w:val="24"/>
          <w:szCs w:val="24"/>
        </w:rPr>
        <w:t>author uses a</w:t>
      </w:r>
      <w:r w:rsidR="00AE782B">
        <w:rPr>
          <w:rFonts w:ascii="Times New Roman" w:hAnsi="Times New Roman" w:cs="Times New Roman"/>
          <w:sz w:val="24"/>
          <w:szCs w:val="24"/>
        </w:rPr>
        <w:t xml:space="preserve"> play, another work of art, to introduce the possibility that a wide and old secret communication syndicate existed hence heightening Oedipa’s conviction of it. Additionally, </w:t>
      </w:r>
      <w:r w:rsidR="002B2416">
        <w:rPr>
          <w:rFonts w:ascii="Times New Roman" w:hAnsi="Times New Roman" w:cs="Times New Roman"/>
          <w:sz w:val="24"/>
          <w:szCs w:val="24"/>
        </w:rPr>
        <w:t>in her research of Tristero, Oedipa Maas meets a college professor, Bortz, who takes her through several books to help her to create a history of Tristero</w:t>
      </w:r>
      <w:r w:rsidR="00F6038B">
        <w:rPr>
          <w:rFonts w:ascii="Times New Roman" w:hAnsi="Times New Roman" w:cs="Times New Roman"/>
          <w:sz w:val="24"/>
          <w:szCs w:val="24"/>
        </w:rPr>
        <w:t xml:space="preserve"> (Pynchon 58)</w:t>
      </w:r>
      <w:r w:rsidR="002B2416">
        <w:rPr>
          <w:rFonts w:ascii="Times New Roman" w:hAnsi="Times New Roman" w:cs="Times New Roman"/>
          <w:sz w:val="24"/>
          <w:szCs w:val="24"/>
        </w:rPr>
        <w:t xml:space="preserve">. </w:t>
      </w:r>
      <w:r w:rsidR="001C5FDF">
        <w:rPr>
          <w:rFonts w:ascii="Times New Roman" w:hAnsi="Times New Roman" w:cs="Times New Roman"/>
          <w:sz w:val="24"/>
          <w:szCs w:val="24"/>
        </w:rPr>
        <w:t xml:space="preserve">Through the various texts, Oedipa Maas is convicted of the existence of this secret communication system. In other words, the author uses several imaginary works of art to further their plot and create twists within it. The use of other texts or other works of art to further the plot is typical of postmodernist literature. </w:t>
      </w:r>
    </w:p>
    <w:p w:rsidR="001D2F08" w:rsidRDefault="001D2F08" w:rsidP="00B276C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E7840">
        <w:rPr>
          <w:rFonts w:ascii="Times New Roman" w:hAnsi="Times New Roman" w:cs="Times New Roman"/>
          <w:sz w:val="24"/>
          <w:szCs w:val="24"/>
        </w:rPr>
        <w:t xml:space="preserve">Additionally, Pynchon utilizes metafiction in writing the text; metafiction is an important feature of postmodernist literature. </w:t>
      </w:r>
      <w:r w:rsidR="00397312">
        <w:rPr>
          <w:rFonts w:ascii="Times New Roman" w:hAnsi="Times New Roman" w:cs="Times New Roman"/>
          <w:sz w:val="24"/>
          <w:szCs w:val="24"/>
        </w:rPr>
        <w:t>Metafiction is a literary style in which the author looks to make the reader constantly aware of the fictional nature of their content</w:t>
      </w:r>
      <w:r w:rsidR="00873939">
        <w:rPr>
          <w:rFonts w:ascii="Times New Roman" w:hAnsi="Times New Roman" w:cs="Times New Roman"/>
          <w:sz w:val="24"/>
          <w:szCs w:val="24"/>
        </w:rPr>
        <w:t xml:space="preserve"> (Kohn 201)</w:t>
      </w:r>
      <w:r w:rsidR="00397312">
        <w:rPr>
          <w:rFonts w:ascii="Times New Roman" w:hAnsi="Times New Roman" w:cs="Times New Roman"/>
          <w:sz w:val="24"/>
          <w:szCs w:val="24"/>
        </w:rPr>
        <w:t xml:space="preserve">. </w:t>
      </w:r>
      <w:r w:rsidR="003E0245">
        <w:rPr>
          <w:rFonts w:ascii="Times New Roman" w:hAnsi="Times New Roman" w:cs="Times New Roman"/>
          <w:sz w:val="24"/>
          <w:szCs w:val="24"/>
        </w:rPr>
        <w:t xml:space="preserve">‘The Crying </w:t>
      </w:r>
      <w:r w:rsidR="003E0245">
        <w:rPr>
          <w:rFonts w:ascii="Times New Roman" w:hAnsi="Times New Roman" w:cs="Times New Roman"/>
          <w:sz w:val="24"/>
          <w:szCs w:val="24"/>
        </w:rPr>
        <w:lastRenderedPageBreak/>
        <w:t xml:space="preserve">of Lot 49’ is typical of this. </w:t>
      </w:r>
      <w:r w:rsidR="00F50ABC">
        <w:rPr>
          <w:rFonts w:ascii="Times New Roman" w:hAnsi="Times New Roman" w:cs="Times New Roman"/>
          <w:sz w:val="24"/>
          <w:szCs w:val="24"/>
        </w:rPr>
        <w:t>In his writing, Pynchon utilizes statements that reiterate the fictional nature of their tale. First, the author keeps his distance from the action and the characters. The author makes it clear that most of the action in the play occurs in the protagonist</w:t>
      </w:r>
      <w:r w:rsidR="00CB792C">
        <w:rPr>
          <w:rFonts w:ascii="Times New Roman" w:hAnsi="Times New Roman" w:cs="Times New Roman"/>
          <w:sz w:val="24"/>
          <w:szCs w:val="24"/>
        </w:rPr>
        <w:t>’</w:t>
      </w:r>
      <w:r w:rsidR="00F50ABC">
        <w:rPr>
          <w:rFonts w:ascii="Times New Roman" w:hAnsi="Times New Roman" w:cs="Times New Roman"/>
          <w:sz w:val="24"/>
          <w:szCs w:val="24"/>
        </w:rPr>
        <w:t>s mind. The wild swings in the play also play a meta-fictional role. For instance, the plot of the novel swings between various different towns of California. The author describes these California places via the thoughts of Oedipa Maas as “groupings of concepts, census tracts, special purpose bond-issue districts, and shopping nuclei”</w:t>
      </w:r>
      <w:r w:rsidR="009F2531">
        <w:rPr>
          <w:rFonts w:ascii="Times New Roman" w:hAnsi="Times New Roman" w:cs="Times New Roman"/>
          <w:sz w:val="24"/>
          <w:szCs w:val="24"/>
        </w:rPr>
        <w:t xml:space="preserve"> (Pynchon 39)</w:t>
      </w:r>
      <w:r w:rsidR="00E70F73">
        <w:rPr>
          <w:rFonts w:ascii="Times New Roman" w:hAnsi="Times New Roman" w:cs="Times New Roman"/>
          <w:sz w:val="24"/>
          <w:szCs w:val="24"/>
        </w:rPr>
        <w:t>.</w:t>
      </w:r>
      <w:r w:rsidR="00F50ABC">
        <w:rPr>
          <w:rFonts w:ascii="Times New Roman" w:hAnsi="Times New Roman" w:cs="Times New Roman"/>
          <w:sz w:val="24"/>
          <w:szCs w:val="24"/>
        </w:rPr>
        <w:t xml:space="preserve"> This description and the rapidity of movement between the towns is a key reminder of the fictional nature of the tale. Furthermore, the fact that Oedipa meets different people in each of the places and each person has a story to tell both prolongs the plot and creates numerous twists to it. These twists also act to remind the reader of the fictional nature of the tale. </w:t>
      </w:r>
      <w:r w:rsidR="00E45DBD">
        <w:rPr>
          <w:rFonts w:ascii="Times New Roman" w:hAnsi="Times New Roman" w:cs="Times New Roman"/>
          <w:sz w:val="24"/>
          <w:szCs w:val="24"/>
        </w:rPr>
        <w:t>For instance, in the event when Oedipa went to meet Nefastis and to learn about Maxwell’s demon, the plot keeps twisting. Rather than a simple meeting where Oedipa would learn about an intriguing scientific concept, Nefastis introduces her to the philosophical relevance of the demon. Moreover, Nefastis argues that only people with certain mental disorders can operate the machine</w:t>
      </w:r>
      <w:r w:rsidR="009A1F06">
        <w:rPr>
          <w:rFonts w:ascii="Times New Roman" w:hAnsi="Times New Roman" w:cs="Times New Roman"/>
          <w:sz w:val="24"/>
          <w:szCs w:val="24"/>
        </w:rPr>
        <w:t xml:space="preserve"> (Pynchon 51)</w:t>
      </w:r>
      <w:r w:rsidR="00E45DBD">
        <w:rPr>
          <w:rFonts w:ascii="Times New Roman" w:hAnsi="Times New Roman" w:cs="Times New Roman"/>
          <w:sz w:val="24"/>
          <w:szCs w:val="24"/>
        </w:rPr>
        <w:t xml:space="preserve">. Nefastis then later reveals his sexual desire of Oedipa, hence, prompting her to escape. </w:t>
      </w:r>
      <w:r w:rsidR="005177E8">
        <w:rPr>
          <w:rFonts w:ascii="Times New Roman" w:hAnsi="Times New Roman" w:cs="Times New Roman"/>
          <w:sz w:val="24"/>
          <w:szCs w:val="24"/>
        </w:rPr>
        <w:t>The sheer amount of obvious ficti</w:t>
      </w:r>
      <w:r w:rsidR="009A520D">
        <w:rPr>
          <w:rFonts w:ascii="Times New Roman" w:hAnsi="Times New Roman" w:cs="Times New Roman"/>
          <w:sz w:val="24"/>
          <w:szCs w:val="24"/>
        </w:rPr>
        <w:t xml:space="preserve">on in the plot makes the text </w:t>
      </w:r>
      <w:bookmarkStart w:id="0" w:name="_GoBack"/>
      <w:bookmarkEnd w:id="0"/>
      <w:r w:rsidR="005177E8">
        <w:rPr>
          <w:rFonts w:ascii="Times New Roman" w:hAnsi="Times New Roman" w:cs="Times New Roman"/>
          <w:sz w:val="24"/>
          <w:szCs w:val="24"/>
        </w:rPr>
        <w:t xml:space="preserve">typical postmodern literature. </w:t>
      </w:r>
    </w:p>
    <w:p w:rsidR="0041230C" w:rsidRDefault="0041230C" w:rsidP="00B276C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Finally, Pynchon plot is full of paranoia and magical realism; both characteristic feature of postmodern literature. </w:t>
      </w:r>
      <w:r w:rsidR="00E71E91">
        <w:rPr>
          <w:rFonts w:ascii="Times New Roman" w:hAnsi="Times New Roman" w:cs="Times New Roman"/>
          <w:sz w:val="24"/>
          <w:szCs w:val="24"/>
        </w:rPr>
        <w:t xml:space="preserve">In the ‘Crying of Lot 49,’ paranoia is both a key thematic concern and a writing style. As a thematic concern, paranoia represents mental health as a major societal issue and the perverse lack of understanding of the system among Americans. </w:t>
      </w:r>
      <w:r w:rsidR="00327D62">
        <w:rPr>
          <w:rFonts w:ascii="Times New Roman" w:hAnsi="Times New Roman" w:cs="Times New Roman"/>
          <w:sz w:val="24"/>
          <w:szCs w:val="24"/>
        </w:rPr>
        <w:t>As a writing style, the author utilizes the protagonist’s paranoid thoughts to further a complex plot</w:t>
      </w:r>
      <w:r w:rsidR="00051FE5">
        <w:rPr>
          <w:rFonts w:ascii="Times New Roman" w:hAnsi="Times New Roman" w:cs="Times New Roman"/>
          <w:sz w:val="24"/>
          <w:szCs w:val="24"/>
        </w:rPr>
        <w:t xml:space="preserve"> (Kohn 199)</w:t>
      </w:r>
      <w:r w:rsidR="00327D62">
        <w:rPr>
          <w:rFonts w:ascii="Times New Roman" w:hAnsi="Times New Roman" w:cs="Times New Roman"/>
          <w:sz w:val="24"/>
          <w:szCs w:val="24"/>
        </w:rPr>
        <w:t xml:space="preserve">. In literal terms, paranoia refers to delusions backed by logic. In literary terms, paranoia as a stylistic </w:t>
      </w:r>
      <w:r w:rsidR="00327D62">
        <w:rPr>
          <w:rFonts w:ascii="Times New Roman" w:hAnsi="Times New Roman" w:cs="Times New Roman"/>
          <w:sz w:val="24"/>
          <w:szCs w:val="24"/>
        </w:rPr>
        <w:lastRenderedPageBreak/>
        <w:t>device involves long and convoluted plots mainly occurring in characters thoughts and punctuated by a few real events that strengthen the characters’ belief. The author writes, “Either Oedipa is orbiting in tr</w:t>
      </w:r>
      <w:r w:rsidR="008012B1">
        <w:rPr>
          <w:rFonts w:ascii="Times New Roman" w:hAnsi="Times New Roman" w:cs="Times New Roman"/>
          <w:sz w:val="24"/>
          <w:szCs w:val="24"/>
        </w:rPr>
        <w:t>ue paranoia or a real Tristero</w:t>
      </w:r>
      <w:r w:rsidR="001B3E15">
        <w:rPr>
          <w:rFonts w:ascii="Times New Roman" w:hAnsi="Times New Roman" w:cs="Times New Roman"/>
          <w:sz w:val="24"/>
          <w:szCs w:val="24"/>
        </w:rPr>
        <w:t>”</w:t>
      </w:r>
      <w:r w:rsidR="003A43BF">
        <w:rPr>
          <w:rFonts w:ascii="Times New Roman" w:hAnsi="Times New Roman" w:cs="Times New Roman"/>
          <w:sz w:val="24"/>
          <w:szCs w:val="24"/>
        </w:rPr>
        <w:t xml:space="preserve"> (Pynchon</w:t>
      </w:r>
      <w:r w:rsidR="008012B1">
        <w:rPr>
          <w:rFonts w:ascii="Times New Roman" w:hAnsi="Times New Roman" w:cs="Times New Roman"/>
          <w:sz w:val="24"/>
          <w:szCs w:val="24"/>
        </w:rPr>
        <w:t xml:space="preserve"> 43).</w:t>
      </w:r>
      <w:r w:rsidR="001B3E15">
        <w:rPr>
          <w:rFonts w:ascii="Times New Roman" w:hAnsi="Times New Roman" w:cs="Times New Roman"/>
          <w:sz w:val="24"/>
          <w:szCs w:val="24"/>
        </w:rPr>
        <w:t xml:space="preserve"> With this quote, the author is summarizing paranoia both a thematic concern and as a way of furthering the plot. Related to paranoia is magical realism. </w:t>
      </w:r>
      <w:r w:rsidR="00801115">
        <w:rPr>
          <w:rFonts w:ascii="Times New Roman" w:hAnsi="Times New Roman" w:cs="Times New Roman"/>
          <w:sz w:val="24"/>
          <w:szCs w:val="24"/>
        </w:rPr>
        <w:t xml:space="preserve">Magical realism refers to the introduction of fantasy and impossible elements in a narrative but making them seem normal. Pynchon text is full of magical realism. Apart from Oedipa’s paranoid thoughts, the vast majority of the other events that occur in the plot are fantasies. However, the author writes of them in a way that makes them plausible. </w:t>
      </w:r>
      <w:r w:rsidR="006950CE">
        <w:rPr>
          <w:rFonts w:ascii="Times New Roman" w:hAnsi="Times New Roman" w:cs="Times New Roman"/>
          <w:sz w:val="24"/>
          <w:szCs w:val="24"/>
        </w:rPr>
        <w:t>Oedipa’s encounter with Nefastis is a perfect embodiment of this fantastic nature of the book. While the scene looks believable, the fact that Nefastis is a scientist who believes that one needs to have a brain disorder to utilize his invention and that his invention, which disapproves a law of nature, has philosophical significance, reveals that the entire scene is a fantasy</w:t>
      </w:r>
      <w:r w:rsidR="003A43BF">
        <w:rPr>
          <w:rFonts w:ascii="Times New Roman" w:hAnsi="Times New Roman" w:cs="Times New Roman"/>
          <w:sz w:val="24"/>
          <w:szCs w:val="24"/>
        </w:rPr>
        <w:t xml:space="preserve"> (Pynchon 51)</w:t>
      </w:r>
      <w:r w:rsidR="006950CE">
        <w:rPr>
          <w:rFonts w:ascii="Times New Roman" w:hAnsi="Times New Roman" w:cs="Times New Roman"/>
          <w:sz w:val="24"/>
          <w:szCs w:val="24"/>
        </w:rPr>
        <w:t xml:space="preserve">. </w:t>
      </w:r>
    </w:p>
    <w:p w:rsidR="000E5F6B" w:rsidRDefault="006950CE" w:rsidP="00B276C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Crying of Lot 49’ is a typical postmodern text. Both the author’s literary styles and thematic concerns augur well with the key features of postmodern literature. The author utilizes humor, playfulness, satire, metafiction, magical realism, and paranoia as key literary styles; all these stylistic devices are common in postmodernist literature. The author also borrows from other works of art and furthers thematic concerns such as paranoia which are common in postmodern literature. </w:t>
      </w:r>
    </w:p>
    <w:p w:rsidR="000E5F6B" w:rsidRDefault="000E5F6B">
      <w:pPr>
        <w:rPr>
          <w:rFonts w:ascii="Times New Roman" w:hAnsi="Times New Roman" w:cs="Times New Roman"/>
          <w:sz w:val="24"/>
          <w:szCs w:val="24"/>
        </w:rPr>
      </w:pPr>
      <w:r>
        <w:rPr>
          <w:rFonts w:ascii="Times New Roman" w:hAnsi="Times New Roman" w:cs="Times New Roman"/>
          <w:sz w:val="24"/>
          <w:szCs w:val="24"/>
        </w:rPr>
        <w:br w:type="page"/>
      </w:r>
    </w:p>
    <w:p w:rsidR="006950CE" w:rsidRDefault="000E5F6B" w:rsidP="000E5F6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0B2D11" w:rsidRPr="000B2D11" w:rsidRDefault="000B2D11" w:rsidP="000B2D11">
      <w:pPr>
        <w:spacing w:after="0" w:line="480" w:lineRule="auto"/>
        <w:ind w:left="720" w:hanging="720"/>
        <w:rPr>
          <w:rFonts w:ascii="Times New Roman" w:hAnsi="Times New Roman" w:cs="Times New Roman"/>
          <w:sz w:val="24"/>
          <w:szCs w:val="24"/>
        </w:rPr>
      </w:pPr>
      <w:r w:rsidRPr="000E5F6B">
        <w:rPr>
          <w:rFonts w:ascii="Times New Roman" w:eastAsia="Times New Roman" w:hAnsi="Times New Roman" w:cs="Times New Roman"/>
          <w:sz w:val="24"/>
          <w:szCs w:val="24"/>
        </w:rPr>
        <w:t xml:space="preserve">Frangipane, Nicholas. "Freeways and Fog: The Shift in Attitude between Postmodernism and Post-Postmodernism from The Crying of Lot 49 to Inherent Vice." </w:t>
      </w:r>
      <w:r w:rsidRPr="000E5F6B">
        <w:rPr>
          <w:rFonts w:ascii="Times New Roman" w:eastAsia="Times New Roman" w:hAnsi="Times New Roman" w:cs="Times New Roman"/>
          <w:i/>
          <w:iCs/>
          <w:sz w:val="24"/>
          <w:szCs w:val="24"/>
        </w:rPr>
        <w:t>Critique: Studies in Contemporary Fiction</w:t>
      </w:r>
      <w:r w:rsidRPr="000B2D11">
        <w:rPr>
          <w:rFonts w:ascii="Times New Roman" w:eastAsia="Times New Roman" w:hAnsi="Times New Roman" w:cs="Times New Roman"/>
          <w:i/>
          <w:iCs/>
          <w:sz w:val="24"/>
          <w:szCs w:val="24"/>
        </w:rPr>
        <w:t>,</w:t>
      </w:r>
      <w:r w:rsidRPr="000E5F6B">
        <w:rPr>
          <w:rFonts w:ascii="Times New Roman" w:eastAsia="Times New Roman" w:hAnsi="Times New Roman" w:cs="Times New Roman"/>
          <w:sz w:val="24"/>
          <w:szCs w:val="24"/>
        </w:rPr>
        <w:t xml:space="preserve"> </w:t>
      </w:r>
      <w:r w:rsidRPr="000B2D11">
        <w:rPr>
          <w:rFonts w:ascii="Times New Roman" w:eastAsia="Times New Roman" w:hAnsi="Times New Roman" w:cs="Times New Roman"/>
          <w:sz w:val="24"/>
          <w:szCs w:val="24"/>
        </w:rPr>
        <w:t xml:space="preserve">Vol. </w:t>
      </w:r>
      <w:r w:rsidRPr="000E5F6B">
        <w:rPr>
          <w:rFonts w:ascii="Times New Roman" w:eastAsia="Times New Roman" w:hAnsi="Times New Roman" w:cs="Times New Roman"/>
          <w:sz w:val="24"/>
          <w:szCs w:val="24"/>
        </w:rPr>
        <w:t>57</w:t>
      </w:r>
      <w:r w:rsidRPr="000B2D11">
        <w:rPr>
          <w:rFonts w:ascii="Times New Roman" w:eastAsia="Times New Roman" w:hAnsi="Times New Roman" w:cs="Times New Roman"/>
          <w:sz w:val="24"/>
          <w:szCs w:val="24"/>
        </w:rPr>
        <w:t>, No</w:t>
      </w:r>
      <w:r w:rsidRPr="000E5F6B">
        <w:rPr>
          <w:rFonts w:ascii="Times New Roman" w:eastAsia="Times New Roman" w:hAnsi="Times New Roman" w:cs="Times New Roman"/>
          <w:sz w:val="24"/>
          <w:szCs w:val="24"/>
        </w:rPr>
        <w:t>.</w:t>
      </w:r>
      <w:r w:rsidRPr="000B2D11">
        <w:rPr>
          <w:rFonts w:ascii="Times New Roman" w:eastAsia="Times New Roman" w:hAnsi="Times New Roman" w:cs="Times New Roman"/>
          <w:sz w:val="24"/>
          <w:szCs w:val="24"/>
        </w:rPr>
        <w:t xml:space="preserve"> </w:t>
      </w:r>
      <w:r w:rsidRPr="000E5F6B">
        <w:rPr>
          <w:rFonts w:ascii="Times New Roman" w:eastAsia="Times New Roman" w:hAnsi="Times New Roman" w:cs="Times New Roman"/>
          <w:sz w:val="24"/>
          <w:szCs w:val="24"/>
        </w:rPr>
        <w:t>5</w:t>
      </w:r>
      <w:r w:rsidRPr="000B2D11">
        <w:rPr>
          <w:rFonts w:ascii="Times New Roman" w:eastAsia="Times New Roman" w:hAnsi="Times New Roman" w:cs="Times New Roman"/>
          <w:sz w:val="24"/>
          <w:szCs w:val="24"/>
        </w:rPr>
        <w:t>,</w:t>
      </w:r>
      <w:r w:rsidRPr="000E5F6B">
        <w:rPr>
          <w:rFonts w:ascii="Times New Roman" w:eastAsia="Times New Roman" w:hAnsi="Times New Roman" w:cs="Times New Roman"/>
          <w:sz w:val="24"/>
          <w:szCs w:val="24"/>
        </w:rPr>
        <w:t xml:space="preserve"> </w:t>
      </w:r>
      <w:r w:rsidRPr="000B2D11">
        <w:rPr>
          <w:rFonts w:ascii="Times New Roman" w:eastAsia="Times New Roman" w:hAnsi="Times New Roman" w:cs="Times New Roman"/>
          <w:sz w:val="24"/>
          <w:szCs w:val="24"/>
        </w:rPr>
        <w:t>2016, pp.</w:t>
      </w:r>
      <w:r w:rsidRPr="000E5F6B">
        <w:rPr>
          <w:rFonts w:ascii="Times New Roman" w:eastAsia="Times New Roman" w:hAnsi="Times New Roman" w:cs="Times New Roman"/>
          <w:sz w:val="24"/>
          <w:szCs w:val="24"/>
        </w:rPr>
        <w:t xml:space="preserve"> 521-532.</w:t>
      </w:r>
      <w:r w:rsidRPr="000B2D11">
        <w:rPr>
          <w:rFonts w:ascii="Times New Roman" w:eastAsia="Times New Roman" w:hAnsi="Times New Roman" w:cs="Times New Roman"/>
          <w:sz w:val="24"/>
          <w:szCs w:val="24"/>
        </w:rPr>
        <w:t xml:space="preserve"> </w:t>
      </w:r>
      <w:hyperlink r:id="rId6" w:history="1">
        <w:r w:rsidRPr="000B2D11">
          <w:rPr>
            <w:rStyle w:val="Hyperlink"/>
            <w:rFonts w:ascii="Times New Roman" w:hAnsi="Times New Roman" w:cs="Times New Roman"/>
            <w:sz w:val="24"/>
            <w:szCs w:val="24"/>
          </w:rPr>
          <w:t>https://doi.org/10.1080/00111619.2016.1138441</w:t>
        </w:r>
      </w:hyperlink>
    </w:p>
    <w:p w:rsidR="000B2D11" w:rsidRPr="00692D86" w:rsidRDefault="000B2D11" w:rsidP="000B2D11">
      <w:pPr>
        <w:spacing w:after="0" w:line="480" w:lineRule="auto"/>
        <w:ind w:left="720" w:hanging="720"/>
        <w:rPr>
          <w:rFonts w:ascii="Times New Roman" w:eastAsia="Times New Roman" w:hAnsi="Times New Roman" w:cs="Times New Roman"/>
          <w:sz w:val="24"/>
          <w:szCs w:val="24"/>
        </w:rPr>
      </w:pPr>
      <w:r w:rsidRPr="00692D86">
        <w:rPr>
          <w:rFonts w:ascii="Times New Roman" w:eastAsia="Times New Roman" w:hAnsi="Times New Roman" w:cs="Times New Roman"/>
          <w:sz w:val="24"/>
          <w:szCs w:val="24"/>
        </w:rPr>
        <w:t xml:space="preserve">Gleason, William. "The postmodern labyrinths of Lot 49." </w:t>
      </w:r>
      <w:r w:rsidRPr="00692D86">
        <w:rPr>
          <w:rFonts w:ascii="Times New Roman" w:eastAsia="Times New Roman" w:hAnsi="Times New Roman" w:cs="Times New Roman"/>
          <w:i/>
          <w:iCs/>
          <w:sz w:val="24"/>
          <w:szCs w:val="24"/>
        </w:rPr>
        <w:t>Critique: Studies in Contemporary Fiction</w:t>
      </w:r>
      <w:r w:rsidRPr="000B2D11">
        <w:rPr>
          <w:rFonts w:ascii="Times New Roman" w:eastAsia="Times New Roman" w:hAnsi="Times New Roman" w:cs="Times New Roman"/>
          <w:i/>
          <w:iCs/>
          <w:sz w:val="24"/>
          <w:szCs w:val="24"/>
        </w:rPr>
        <w:t>,</w:t>
      </w:r>
      <w:r w:rsidRPr="00692D86">
        <w:rPr>
          <w:rFonts w:ascii="Times New Roman" w:eastAsia="Times New Roman" w:hAnsi="Times New Roman" w:cs="Times New Roman"/>
          <w:sz w:val="24"/>
          <w:szCs w:val="24"/>
        </w:rPr>
        <w:t xml:space="preserve"> </w:t>
      </w:r>
      <w:r w:rsidRPr="000B2D11">
        <w:rPr>
          <w:rFonts w:ascii="Times New Roman" w:eastAsia="Times New Roman" w:hAnsi="Times New Roman" w:cs="Times New Roman"/>
          <w:sz w:val="24"/>
          <w:szCs w:val="24"/>
        </w:rPr>
        <w:t xml:space="preserve">Vol. </w:t>
      </w:r>
      <w:r w:rsidRPr="00692D86">
        <w:rPr>
          <w:rFonts w:ascii="Times New Roman" w:eastAsia="Times New Roman" w:hAnsi="Times New Roman" w:cs="Times New Roman"/>
          <w:sz w:val="24"/>
          <w:szCs w:val="24"/>
        </w:rPr>
        <w:t>34</w:t>
      </w:r>
      <w:r w:rsidRPr="000B2D11">
        <w:rPr>
          <w:rFonts w:ascii="Times New Roman" w:eastAsia="Times New Roman" w:hAnsi="Times New Roman" w:cs="Times New Roman"/>
          <w:sz w:val="24"/>
          <w:szCs w:val="24"/>
        </w:rPr>
        <w:t xml:space="preserve">, No. </w:t>
      </w:r>
      <w:r w:rsidRPr="00692D86">
        <w:rPr>
          <w:rFonts w:ascii="Times New Roman" w:eastAsia="Times New Roman" w:hAnsi="Times New Roman" w:cs="Times New Roman"/>
          <w:sz w:val="24"/>
          <w:szCs w:val="24"/>
        </w:rPr>
        <w:t>2</w:t>
      </w:r>
      <w:r w:rsidRPr="000B2D11">
        <w:rPr>
          <w:rFonts w:ascii="Times New Roman" w:eastAsia="Times New Roman" w:hAnsi="Times New Roman" w:cs="Times New Roman"/>
          <w:sz w:val="24"/>
          <w:szCs w:val="24"/>
        </w:rPr>
        <w:t>, 1993, pp.</w:t>
      </w:r>
      <w:r w:rsidRPr="00692D86">
        <w:rPr>
          <w:rFonts w:ascii="Times New Roman" w:eastAsia="Times New Roman" w:hAnsi="Times New Roman" w:cs="Times New Roman"/>
          <w:sz w:val="24"/>
          <w:szCs w:val="24"/>
        </w:rPr>
        <w:t xml:space="preserve"> 83-99.</w:t>
      </w:r>
    </w:p>
    <w:p w:rsidR="000B2D11" w:rsidRPr="00692D86" w:rsidRDefault="000B2D11" w:rsidP="000B2D11">
      <w:pPr>
        <w:spacing w:after="0" w:line="480" w:lineRule="auto"/>
        <w:ind w:left="720" w:hanging="720"/>
        <w:rPr>
          <w:rFonts w:ascii="Times New Roman" w:eastAsia="Times New Roman" w:hAnsi="Times New Roman" w:cs="Times New Roman"/>
          <w:sz w:val="24"/>
          <w:szCs w:val="24"/>
        </w:rPr>
      </w:pPr>
      <w:r w:rsidRPr="00692D86">
        <w:rPr>
          <w:rFonts w:ascii="Times New Roman" w:eastAsia="Times New Roman" w:hAnsi="Times New Roman" w:cs="Times New Roman"/>
          <w:sz w:val="24"/>
          <w:szCs w:val="24"/>
        </w:rPr>
        <w:t xml:space="preserve">Kohn, Robert E. "Pynchon's Transition from Ethos-based Postmodernism to Late-Postmodern Stylistics." </w:t>
      </w:r>
      <w:r w:rsidRPr="00692D86">
        <w:rPr>
          <w:rFonts w:ascii="Times New Roman" w:eastAsia="Times New Roman" w:hAnsi="Times New Roman" w:cs="Times New Roman"/>
          <w:i/>
          <w:iCs/>
          <w:sz w:val="24"/>
          <w:szCs w:val="24"/>
        </w:rPr>
        <w:t>Style</w:t>
      </w:r>
      <w:r w:rsidRPr="000B2D11">
        <w:rPr>
          <w:rFonts w:ascii="Times New Roman" w:eastAsia="Times New Roman" w:hAnsi="Times New Roman" w:cs="Times New Roman"/>
          <w:i/>
          <w:iCs/>
          <w:sz w:val="24"/>
          <w:szCs w:val="24"/>
        </w:rPr>
        <w:t>,</w:t>
      </w:r>
      <w:r w:rsidRPr="00692D86">
        <w:rPr>
          <w:rFonts w:ascii="Times New Roman" w:eastAsia="Times New Roman" w:hAnsi="Times New Roman" w:cs="Times New Roman"/>
          <w:sz w:val="24"/>
          <w:szCs w:val="24"/>
        </w:rPr>
        <w:t xml:space="preserve"> </w:t>
      </w:r>
      <w:r w:rsidRPr="000B2D11">
        <w:rPr>
          <w:rFonts w:ascii="Times New Roman" w:eastAsia="Times New Roman" w:hAnsi="Times New Roman" w:cs="Times New Roman"/>
          <w:sz w:val="24"/>
          <w:szCs w:val="24"/>
        </w:rPr>
        <w:t xml:space="preserve">Vol. </w:t>
      </w:r>
      <w:r w:rsidRPr="00692D86">
        <w:rPr>
          <w:rFonts w:ascii="Times New Roman" w:eastAsia="Times New Roman" w:hAnsi="Times New Roman" w:cs="Times New Roman"/>
          <w:sz w:val="24"/>
          <w:szCs w:val="24"/>
        </w:rPr>
        <w:t>43</w:t>
      </w:r>
      <w:r w:rsidRPr="000B2D11">
        <w:rPr>
          <w:rFonts w:ascii="Times New Roman" w:eastAsia="Times New Roman" w:hAnsi="Times New Roman" w:cs="Times New Roman"/>
          <w:sz w:val="24"/>
          <w:szCs w:val="24"/>
        </w:rPr>
        <w:t>, No</w:t>
      </w:r>
      <w:r w:rsidRPr="00692D86">
        <w:rPr>
          <w:rFonts w:ascii="Times New Roman" w:eastAsia="Times New Roman" w:hAnsi="Times New Roman" w:cs="Times New Roman"/>
          <w:sz w:val="24"/>
          <w:szCs w:val="24"/>
        </w:rPr>
        <w:t>.</w:t>
      </w:r>
      <w:r w:rsidRPr="000B2D11">
        <w:rPr>
          <w:rFonts w:ascii="Times New Roman" w:eastAsia="Times New Roman" w:hAnsi="Times New Roman" w:cs="Times New Roman"/>
          <w:sz w:val="24"/>
          <w:szCs w:val="24"/>
        </w:rPr>
        <w:t xml:space="preserve"> </w:t>
      </w:r>
      <w:r w:rsidRPr="00692D86">
        <w:rPr>
          <w:rFonts w:ascii="Times New Roman" w:eastAsia="Times New Roman" w:hAnsi="Times New Roman" w:cs="Times New Roman"/>
          <w:sz w:val="24"/>
          <w:szCs w:val="24"/>
        </w:rPr>
        <w:t>2</w:t>
      </w:r>
      <w:r w:rsidRPr="000B2D11">
        <w:rPr>
          <w:rFonts w:ascii="Times New Roman" w:eastAsia="Times New Roman" w:hAnsi="Times New Roman" w:cs="Times New Roman"/>
          <w:sz w:val="24"/>
          <w:szCs w:val="24"/>
        </w:rPr>
        <w:t>,</w:t>
      </w:r>
      <w:r w:rsidRPr="00692D86">
        <w:rPr>
          <w:rFonts w:ascii="Times New Roman" w:eastAsia="Times New Roman" w:hAnsi="Times New Roman" w:cs="Times New Roman"/>
          <w:sz w:val="24"/>
          <w:szCs w:val="24"/>
        </w:rPr>
        <w:t xml:space="preserve"> 2009</w:t>
      </w:r>
      <w:r w:rsidRPr="000B2D11">
        <w:rPr>
          <w:rFonts w:ascii="Times New Roman" w:eastAsia="Times New Roman" w:hAnsi="Times New Roman" w:cs="Times New Roman"/>
          <w:sz w:val="24"/>
          <w:szCs w:val="24"/>
        </w:rPr>
        <w:t>, pp.</w:t>
      </w:r>
      <w:r w:rsidRPr="00692D86">
        <w:rPr>
          <w:rFonts w:ascii="Times New Roman" w:eastAsia="Times New Roman" w:hAnsi="Times New Roman" w:cs="Times New Roman"/>
          <w:sz w:val="24"/>
          <w:szCs w:val="24"/>
        </w:rPr>
        <w:t xml:space="preserve"> 194-214.</w:t>
      </w:r>
    </w:p>
    <w:p w:rsidR="000B2D11" w:rsidRPr="000B2D11" w:rsidRDefault="000B2D11" w:rsidP="000B2D11">
      <w:pPr>
        <w:spacing w:after="0" w:line="480" w:lineRule="auto"/>
        <w:ind w:left="720" w:hanging="720"/>
        <w:rPr>
          <w:rFonts w:ascii="Times New Roman" w:hAnsi="Times New Roman" w:cs="Times New Roman"/>
          <w:sz w:val="24"/>
          <w:szCs w:val="24"/>
        </w:rPr>
      </w:pPr>
      <w:r w:rsidRPr="000B2D11">
        <w:rPr>
          <w:rFonts w:ascii="Times New Roman" w:hAnsi="Times New Roman" w:cs="Times New Roman"/>
          <w:sz w:val="24"/>
          <w:szCs w:val="24"/>
        </w:rPr>
        <w:t xml:space="preserve">Pynchon, Thomas, and Northrop Frye. </w:t>
      </w:r>
      <w:r w:rsidRPr="000B2D11">
        <w:rPr>
          <w:rFonts w:ascii="Times New Roman" w:hAnsi="Times New Roman" w:cs="Times New Roman"/>
          <w:i/>
          <w:iCs/>
          <w:sz w:val="24"/>
          <w:szCs w:val="24"/>
        </w:rPr>
        <w:t>The Crying of Lot 49</w:t>
      </w:r>
      <w:r w:rsidRPr="000B2D11">
        <w:rPr>
          <w:rFonts w:ascii="Times New Roman" w:hAnsi="Times New Roman" w:cs="Times New Roman"/>
          <w:sz w:val="24"/>
          <w:szCs w:val="24"/>
        </w:rPr>
        <w:t>. New York: Bantam Books, 1967</w:t>
      </w:r>
    </w:p>
    <w:p w:rsidR="00692D86" w:rsidRPr="000E5F6B" w:rsidRDefault="00692D86" w:rsidP="000E5F6B">
      <w:pPr>
        <w:spacing w:after="0" w:line="240" w:lineRule="auto"/>
        <w:rPr>
          <w:rFonts w:ascii="Times New Roman" w:eastAsia="Times New Roman" w:hAnsi="Times New Roman" w:cs="Times New Roman"/>
          <w:sz w:val="24"/>
          <w:szCs w:val="24"/>
        </w:rPr>
      </w:pPr>
    </w:p>
    <w:p w:rsidR="000E5F6B" w:rsidRDefault="000E5F6B" w:rsidP="000E5F6B">
      <w:pPr>
        <w:spacing w:after="0" w:line="480" w:lineRule="auto"/>
        <w:rPr>
          <w:rFonts w:ascii="Times New Roman" w:hAnsi="Times New Roman" w:cs="Times New Roman"/>
          <w:sz w:val="24"/>
          <w:szCs w:val="24"/>
        </w:rPr>
      </w:pPr>
    </w:p>
    <w:p w:rsidR="000E5F6B" w:rsidRDefault="000E5F6B" w:rsidP="000E5F6B">
      <w:pPr>
        <w:spacing w:after="0" w:line="480" w:lineRule="auto"/>
        <w:jc w:val="center"/>
        <w:rPr>
          <w:rFonts w:ascii="Times New Roman" w:hAnsi="Times New Roman" w:cs="Times New Roman"/>
          <w:sz w:val="24"/>
          <w:szCs w:val="24"/>
        </w:rPr>
      </w:pPr>
    </w:p>
    <w:p w:rsidR="00F20A7B" w:rsidRPr="00911F1C" w:rsidRDefault="00F20A7B" w:rsidP="001B0D26">
      <w:pPr>
        <w:spacing w:after="0" w:line="480" w:lineRule="auto"/>
        <w:rPr>
          <w:rFonts w:ascii="Times New Roman" w:hAnsi="Times New Roman" w:cs="Times New Roman"/>
          <w:sz w:val="24"/>
          <w:szCs w:val="24"/>
        </w:rPr>
      </w:pPr>
    </w:p>
    <w:sectPr w:rsidR="00F20A7B" w:rsidRPr="00911F1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6E9E" w:rsidRDefault="00BE6E9E" w:rsidP="000E5F6B">
      <w:pPr>
        <w:spacing w:after="0" w:line="240" w:lineRule="auto"/>
      </w:pPr>
      <w:r>
        <w:separator/>
      </w:r>
    </w:p>
  </w:endnote>
  <w:endnote w:type="continuationSeparator" w:id="0">
    <w:p w:rsidR="00BE6E9E" w:rsidRDefault="00BE6E9E" w:rsidP="000E5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6E9E" w:rsidRDefault="00BE6E9E" w:rsidP="000E5F6B">
      <w:pPr>
        <w:spacing w:after="0" w:line="240" w:lineRule="auto"/>
      </w:pPr>
      <w:r>
        <w:separator/>
      </w:r>
    </w:p>
  </w:footnote>
  <w:footnote w:type="continuationSeparator" w:id="0">
    <w:p w:rsidR="00BE6E9E" w:rsidRDefault="00BE6E9E" w:rsidP="000E5F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F6B" w:rsidRPr="000E5F6B" w:rsidRDefault="000E5F6B" w:rsidP="000E5F6B">
    <w:pPr>
      <w:pStyle w:val="Header"/>
      <w:spacing w:line="480" w:lineRule="auto"/>
      <w:jc w:val="right"/>
      <w:rPr>
        <w:rFonts w:ascii="Times New Roman" w:hAnsi="Times New Roman" w:cs="Times New Roman"/>
        <w:sz w:val="24"/>
        <w:szCs w:val="24"/>
      </w:rPr>
    </w:pPr>
    <w:r w:rsidRPr="000E5F6B">
      <w:rPr>
        <w:rFonts w:ascii="Times New Roman" w:hAnsi="Times New Roman" w:cs="Times New Roman"/>
        <w:sz w:val="24"/>
        <w:szCs w:val="24"/>
      </w:rPr>
      <w:t xml:space="preserve">Last Name </w:t>
    </w:r>
    <w:sdt>
      <w:sdtPr>
        <w:rPr>
          <w:rFonts w:ascii="Times New Roman" w:hAnsi="Times New Roman" w:cs="Times New Roman"/>
          <w:sz w:val="24"/>
          <w:szCs w:val="24"/>
        </w:rPr>
        <w:id w:val="-1214570537"/>
        <w:docPartObj>
          <w:docPartGallery w:val="Page Numbers (Top of Page)"/>
          <w:docPartUnique/>
        </w:docPartObj>
      </w:sdtPr>
      <w:sdtEndPr>
        <w:rPr>
          <w:noProof/>
        </w:rPr>
      </w:sdtEndPr>
      <w:sdtContent>
        <w:r w:rsidRPr="000E5F6B">
          <w:rPr>
            <w:rFonts w:ascii="Times New Roman" w:hAnsi="Times New Roman" w:cs="Times New Roman"/>
            <w:sz w:val="24"/>
            <w:szCs w:val="24"/>
          </w:rPr>
          <w:fldChar w:fldCharType="begin"/>
        </w:r>
        <w:r w:rsidRPr="000E5F6B">
          <w:rPr>
            <w:rFonts w:ascii="Times New Roman" w:hAnsi="Times New Roman" w:cs="Times New Roman"/>
            <w:sz w:val="24"/>
            <w:szCs w:val="24"/>
          </w:rPr>
          <w:instrText xml:space="preserve"> PAGE   \* MERGEFORMAT </w:instrText>
        </w:r>
        <w:r w:rsidRPr="000E5F6B">
          <w:rPr>
            <w:rFonts w:ascii="Times New Roman" w:hAnsi="Times New Roman" w:cs="Times New Roman"/>
            <w:sz w:val="24"/>
            <w:szCs w:val="24"/>
          </w:rPr>
          <w:fldChar w:fldCharType="separate"/>
        </w:r>
        <w:r w:rsidR="009A520D">
          <w:rPr>
            <w:rFonts w:ascii="Times New Roman" w:hAnsi="Times New Roman" w:cs="Times New Roman"/>
            <w:noProof/>
            <w:sz w:val="24"/>
            <w:szCs w:val="24"/>
          </w:rPr>
          <w:t>6</w:t>
        </w:r>
        <w:r w:rsidRPr="000E5F6B">
          <w:rPr>
            <w:rFonts w:ascii="Times New Roman" w:hAnsi="Times New Roman" w:cs="Times New Roman"/>
            <w:noProof/>
            <w:sz w:val="24"/>
            <w:szCs w:val="24"/>
          </w:rPr>
          <w:fldChar w:fldCharType="end"/>
        </w:r>
      </w:sdtContent>
    </w:sdt>
  </w:p>
  <w:p w:rsidR="000E5F6B" w:rsidRDefault="000E5F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F1C"/>
    <w:rsid w:val="000106D0"/>
    <w:rsid w:val="00013483"/>
    <w:rsid w:val="00051FE5"/>
    <w:rsid w:val="00093705"/>
    <w:rsid w:val="000B2D11"/>
    <w:rsid w:val="000C2835"/>
    <w:rsid w:val="000E5F6B"/>
    <w:rsid w:val="000F37EA"/>
    <w:rsid w:val="00112084"/>
    <w:rsid w:val="00144052"/>
    <w:rsid w:val="001B0D26"/>
    <w:rsid w:val="001B3E15"/>
    <w:rsid w:val="001C5FDF"/>
    <w:rsid w:val="001D2F08"/>
    <w:rsid w:val="002614AE"/>
    <w:rsid w:val="002B2416"/>
    <w:rsid w:val="002B2AAE"/>
    <w:rsid w:val="002C27FA"/>
    <w:rsid w:val="00314B24"/>
    <w:rsid w:val="00327D62"/>
    <w:rsid w:val="003421FC"/>
    <w:rsid w:val="003759CC"/>
    <w:rsid w:val="00390B23"/>
    <w:rsid w:val="00397312"/>
    <w:rsid w:val="003A43BF"/>
    <w:rsid w:val="003E0245"/>
    <w:rsid w:val="0040469E"/>
    <w:rsid w:val="0041230C"/>
    <w:rsid w:val="00502AEC"/>
    <w:rsid w:val="005177E8"/>
    <w:rsid w:val="00612ED2"/>
    <w:rsid w:val="006212F9"/>
    <w:rsid w:val="00692D86"/>
    <w:rsid w:val="006950CE"/>
    <w:rsid w:val="006A0DFE"/>
    <w:rsid w:val="00797ACC"/>
    <w:rsid w:val="007D357F"/>
    <w:rsid w:val="007D4FE7"/>
    <w:rsid w:val="00801115"/>
    <w:rsid w:val="008012B1"/>
    <w:rsid w:val="00851A48"/>
    <w:rsid w:val="00873939"/>
    <w:rsid w:val="00911F1C"/>
    <w:rsid w:val="00966FCD"/>
    <w:rsid w:val="009A1F06"/>
    <w:rsid w:val="009A520D"/>
    <w:rsid w:val="009E7840"/>
    <w:rsid w:val="009F2531"/>
    <w:rsid w:val="00A85F2A"/>
    <w:rsid w:val="00AE782B"/>
    <w:rsid w:val="00AF032B"/>
    <w:rsid w:val="00B276CF"/>
    <w:rsid w:val="00B505ED"/>
    <w:rsid w:val="00BD24CF"/>
    <w:rsid w:val="00BE6E9E"/>
    <w:rsid w:val="00C4526E"/>
    <w:rsid w:val="00CB792C"/>
    <w:rsid w:val="00CF30AF"/>
    <w:rsid w:val="00D041C4"/>
    <w:rsid w:val="00DD45D5"/>
    <w:rsid w:val="00E45DBD"/>
    <w:rsid w:val="00E70F73"/>
    <w:rsid w:val="00E71E91"/>
    <w:rsid w:val="00EB5C6B"/>
    <w:rsid w:val="00F13EF9"/>
    <w:rsid w:val="00F20A7B"/>
    <w:rsid w:val="00F50ABC"/>
    <w:rsid w:val="00F60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5AF3B6-2F8E-439A-8C56-7C1FE8B78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5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F6B"/>
  </w:style>
  <w:style w:type="paragraph" w:styleId="Footer">
    <w:name w:val="footer"/>
    <w:basedOn w:val="Normal"/>
    <w:link w:val="FooterChar"/>
    <w:uiPriority w:val="99"/>
    <w:unhideWhenUsed/>
    <w:rsid w:val="000E5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F6B"/>
  </w:style>
  <w:style w:type="character" w:styleId="Hyperlink">
    <w:name w:val="Hyperlink"/>
    <w:basedOn w:val="DefaultParagraphFont"/>
    <w:uiPriority w:val="99"/>
    <w:semiHidden/>
    <w:unhideWhenUsed/>
    <w:rsid w:val="002614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407728">
      <w:bodyDiv w:val="1"/>
      <w:marLeft w:val="0"/>
      <w:marRight w:val="0"/>
      <w:marTop w:val="0"/>
      <w:marBottom w:val="0"/>
      <w:divBdr>
        <w:top w:val="none" w:sz="0" w:space="0" w:color="auto"/>
        <w:left w:val="none" w:sz="0" w:space="0" w:color="auto"/>
        <w:bottom w:val="none" w:sz="0" w:space="0" w:color="auto"/>
        <w:right w:val="none" w:sz="0" w:space="0" w:color="auto"/>
      </w:divBdr>
      <w:divsChild>
        <w:div w:id="1481966193">
          <w:marLeft w:val="0"/>
          <w:marRight w:val="0"/>
          <w:marTop w:val="0"/>
          <w:marBottom w:val="0"/>
          <w:divBdr>
            <w:top w:val="none" w:sz="0" w:space="0" w:color="auto"/>
            <w:left w:val="none" w:sz="0" w:space="0" w:color="auto"/>
            <w:bottom w:val="none" w:sz="0" w:space="0" w:color="auto"/>
            <w:right w:val="none" w:sz="0" w:space="0" w:color="auto"/>
          </w:divBdr>
        </w:div>
      </w:divsChild>
    </w:div>
    <w:div w:id="1206867353">
      <w:bodyDiv w:val="1"/>
      <w:marLeft w:val="0"/>
      <w:marRight w:val="0"/>
      <w:marTop w:val="0"/>
      <w:marBottom w:val="0"/>
      <w:divBdr>
        <w:top w:val="none" w:sz="0" w:space="0" w:color="auto"/>
        <w:left w:val="none" w:sz="0" w:space="0" w:color="auto"/>
        <w:bottom w:val="none" w:sz="0" w:space="0" w:color="auto"/>
        <w:right w:val="none" w:sz="0" w:space="0" w:color="auto"/>
      </w:divBdr>
      <w:divsChild>
        <w:div w:id="1690181456">
          <w:marLeft w:val="0"/>
          <w:marRight w:val="0"/>
          <w:marTop w:val="0"/>
          <w:marBottom w:val="0"/>
          <w:divBdr>
            <w:top w:val="none" w:sz="0" w:space="0" w:color="auto"/>
            <w:left w:val="none" w:sz="0" w:space="0" w:color="auto"/>
            <w:bottom w:val="none" w:sz="0" w:space="0" w:color="auto"/>
            <w:right w:val="none" w:sz="0" w:space="0" w:color="auto"/>
          </w:divBdr>
        </w:div>
      </w:divsChild>
    </w:div>
    <w:div w:id="1453672198">
      <w:bodyDiv w:val="1"/>
      <w:marLeft w:val="0"/>
      <w:marRight w:val="0"/>
      <w:marTop w:val="0"/>
      <w:marBottom w:val="0"/>
      <w:divBdr>
        <w:top w:val="none" w:sz="0" w:space="0" w:color="auto"/>
        <w:left w:val="none" w:sz="0" w:space="0" w:color="auto"/>
        <w:bottom w:val="none" w:sz="0" w:space="0" w:color="auto"/>
        <w:right w:val="none" w:sz="0" w:space="0" w:color="auto"/>
      </w:divBdr>
      <w:divsChild>
        <w:div w:id="1020863046">
          <w:marLeft w:val="0"/>
          <w:marRight w:val="0"/>
          <w:marTop w:val="0"/>
          <w:marBottom w:val="0"/>
          <w:divBdr>
            <w:top w:val="none" w:sz="0" w:space="0" w:color="auto"/>
            <w:left w:val="none" w:sz="0" w:space="0" w:color="auto"/>
            <w:bottom w:val="none" w:sz="0" w:space="0" w:color="auto"/>
            <w:right w:val="none" w:sz="0" w:space="0" w:color="auto"/>
          </w:divBdr>
        </w:div>
      </w:divsChild>
    </w:div>
    <w:div w:id="1730686922">
      <w:bodyDiv w:val="1"/>
      <w:marLeft w:val="0"/>
      <w:marRight w:val="0"/>
      <w:marTop w:val="0"/>
      <w:marBottom w:val="0"/>
      <w:divBdr>
        <w:top w:val="none" w:sz="0" w:space="0" w:color="auto"/>
        <w:left w:val="none" w:sz="0" w:space="0" w:color="auto"/>
        <w:bottom w:val="none" w:sz="0" w:space="0" w:color="auto"/>
        <w:right w:val="none" w:sz="0" w:space="0" w:color="auto"/>
      </w:divBdr>
      <w:divsChild>
        <w:div w:id="814955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00111619.2016.113844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2563</TotalTime>
  <Pages>6</Pages>
  <Words>1574</Words>
  <Characters>8974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cp:revision>
  <dcterms:created xsi:type="dcterms:W3CDTF">2019-04-30T19:27:00Z</dcterms:created>
  <dcterms:modified xsi:type="dcterms:W3CDTF">2019-05-02T14:31:00Z</dcterms:modified>
</cp:coreProperties>
</file>